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7881" w14:textId="2B19F6D3" w:rsidR="00A94420" w:rsidRPr="003B4021" w:rsidRDefault="00A94420" w:rsidP="00A94420">
      <w:pPr>
        <w:jc w:val="center"/>
        <w:rPr>
          <w:b/>
          <w:bCs/>
          <w:color w:val="363255"/>
        </w:rPr>
      </w:pPr>
      <w:r w:rsidRPr="003B4021">
        <w:rPr>
          <w:b/>
          <w:bCs/>
          <w:color w:val="363255"/>
        </w:rPr>
        <w:t xml:space="preserve">Create elegant oil-in-water mineral sunscreens with Dermothix 100 - it works as your thickener, primary emulsifier &amp; film former…. even with zinc oxide!) Dermothix 100 is a proven SPF water resistance booster, with both </w:t>
      </w:r>
      <w:r w:rsidRPr="003B4021">
        <w:rPr>
          <w:b/>
          <w:bCs/>
          <w:i/>
          <w:iCs/>
          <w:color w:val="363255"/>
        </w:rPr>
        <w:t xml:space="preserve">in vitro </w:t>
      </w:r>
      <w:r w:rsidRPr="003B4021">
        <w:rPr>
          <w:b/>
          <w:bCs/>
          <w:color w:val="363255"/>
        </w:rPr>
        <w:t xml:space="preserve">&amp; </w:t>
      </w:r>
      <w:r w:rsidRPr="003B4021">
        <w:rPr>
          <w:b/>
          <w:bCs/>
          <w:i/>
          <w:iCs/>
          <w:color w:val="363255"/>
        </w:rPr>
        <w:t>in vivo</w:t>
      </w:r>
      <w:r w:rsidRPr="003B4021">
        <w:rPr>
          <w:b/>
          <w:bCs/>
          <w:color w:val="363255"/>
        </w:rPr>
        <w:t xml:space="preserve"> results.</w:t>
      </w:r>
    </w:p>
    <w:p w14:paraId="0D20662F" w14:textId="77777777" w:rsidR="00A94420" w:rsidRPr="003B4021" w:rsidRDefault="00A94420" w:rsidP="00583D8C">
      <w:pPr>
        <w:rPr>
          <w:color w:val="363255"/>
        </w:rPr>
      </w:pPr>
    </w:p>
    <w:p w14:paraId="5A064F0C" w14:textId="77777777" w:rsidR="00A94420" w:rsidRPr="003B4021" w:rsidRDefault="00A94420" w:rsidP="00583D8C">
      <w:pPr>
        <w:rPr>
          <w:color w:val="363255"/>
        </w:rPr>
        <w:sectPr w:rsidR="00A94420" w:rsidRPr="003B4021" w:rsidSect="00A94420">
          <w:headerReference w:type="default" r:id="rId7"/>
          <w:footerReference w:type="default" r:id="rId8"/>
          <w:pgSz w:w="15840" w:h="12240" w:orient="landscape"/>
          <w:pgMar w:top="720" w:right="720" w:bottom="720" w:left="720" w:header="720" w:footer="720" w:gutter="0"/>
          <w:cols w:space="720"/>
          <w:docGrid w:linePitch="360"/>
        </w:sectPr>
      </w:pPr>
    </w:p>
    <w:p w14:paraId="29129D5A" w14:textId="1D582814" w:rsidR="00583D8C" w:rsidRPr="003B4021" w:rsidRDefault="00583D8C" w:rsidP="00583D8C">
      <w:pPr>
        <w:rPr>
          <w:b/>
          <w:color w:val="363255"/>
        </w:rPr>
      </w:pPr>
      <w:r w:rsidRPr="003B4021">
        <w:rPr>
          <w:color w:val="363255"/>
        </w:rPr>
        <w:t xml:space="preserve">Category: </w:t>
      </w:r>
      <w:r w:rsidR="00DB2EEB" w:rsidRPr="003B4021">
        <w:rPr>
          <w:color w:val="363255"/>
        </w:rPr>
        <w:t>Suncare</w:t>
      </w:r>
    </w:p>
    <w:p w14:paraId="4A2B4EE6" w14:textId="77777777" w:rsidR="00583D8C" w:rsidRDefault="00583D8C" w:rsidP="00583D8C">
      <w:pPr>
        <w:ind w:left="720"/>
        <w:rPr>
          <w:b/>
          <w:color w:val="FF0000"/>
        </w:rPr>
      </w:pPr>
    </w:p>
    <w:p w14:paraId="72D65C04" w14:textId="6ECD07A7" w:rsidR="00DB2EEB" w:rsidRPr="00CB22A9" w:rsidRDefault="008C08CE" w:rsidP="00021DC8">
      <w:pPr>
        <w:rPr>
          <w:b/>
          <w:color w:val="CA1E3D"/>
        </w:rPr>
      </w:pPr>
      <w:r>
        <w:rPr>
          <w:b/>
          <w:color w:val="CA1E3D"/>
        </w:rPr>
        <w:t>HS1-134</w:t>
      </w:r>
      <w:r w:rsidR="00DB2EEB" w:rsidRPr="00CB22A9">
        <w:rPr>
          <w:b/>
          <w:color w:val="CA1E3D"/>
        </w:rPr>
        <w:t>: Dermothix 100 Mineral Sunscreen Lotion</w:t>
      </w:r>
    </w:p>
    <w:tbl>
      <w:tblPr>
        <w:tblStyle w:val="LightGrid"/>
        <w:tblW w:w="6549" w:type="dxa"/>
        <w:tblLook w:val="04A0" w:firstRow="1" w:lastRow="0" w:firstColumn="1" w:lastColumn="0" w:noHBand="0" w:noVBand="1"/>
      </w:tblPr>
      <w:tblGrid>
        <w:gridCol w:w="1724"/>
        <w:gridCol w:w="2355"/>
        <w:gridCol w:w="1791"/>
        <w:gridCol w:w="679"/>
      </w:tblGrid>
      <w:tr w:rsidR="00DB2EEB" w:rsidRPr="004E40FD" w14:paraId="74CB41C0" w14:textId="77777777" w:rsidTr="008C08CE">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4" w:type="dxa"/>
            <w:vAlign w:val="center"/>
            <w:hideMark/>
          </w:tcPr>
          <w:p w14:paraId="30B17C43" w14:textId="77777777" w:rsidR="00DB2EEB" w:rsidRPr="004E40FD" w:rsidRDefault="00DB2EEB" w:rsidP="00DB2EEB">
            <w:pPr>
              <w:jc w:val="center"/>
              <w:rPr>
                <w:i/>
                <w:iCs/>
                <w:color w:val="000000"/>
                <w:sz w:val="16"/>
                <w:szCs w:val="16"/>
              </w:rPr>
            </w:pPr>
            <w:r w:rsidRPr="004E40FD">
              <w:rPr>
                <w:i/>
                <w:iCs/>
                <w:color w:val="000000"/>
                <w:sz w:val="16"/>
                <w:szCs w:val="16"/>
              </w:rPr>
              <w:t>Ingredient</w:t>
            </w:r>
          </w:p>
        </w:tc>
        <w:tc>
          <w:tcPr>
            <w:tcW w:w="2355" w:type="dxa"/>
            <w:vAlign w:val="center"/>
            <w:hideMark/>
          </w:tcPr>
          <w:p w14:paraId="23F8EC36" w14:textId="77777777" w:rsidR="00DB2EEB" w:rsidRPr="004E40FD" w:rsidRDefault="00DB2EEB" w:rsidP="00DB2EEB">
            <w:pPr>
              <w:jc w:val="center"/>
              <w:cnfStyle w:val="100000000000" w:firstRow="1" w:lastRow="0" w:firstColumn="0" w:lastColumn="0" w:oddVBand="0" w:evenVBand="0" w:oddHBand="0" w:evenHBand="0" w:firstRowFirstColumn="0" w:firstRowLastColumn="0" w:lastRowFirstColumn="0" w:lastRowLastColumn="0"/>
              <w:rPr>
                <w:i/>
                <w:iCs/>
                <w:color w:val="000000"/>
                <w:sz w:val="16"/>
                <w:szCs w:val="16"/>
              </w:rPr>
            </w:pPr>
            <w:r w:rsidRPr="004E40FD">
              <w:rPr>
                <w:i/>
                <w:iCs/>
                <w:color w:val="000000"/>
                <w:sz w:val="16"/>
                <w:szCs w:val="16"/>
              </w:rPr>
              <w:t>INCI</w:t>
            </w:r>
          </w:p>
        </w:tc>
        <w:tc>
          <w:tcPr>
            <w:tcW w:w="1791" w:type="dxa"/>
            <w:vAlign w:val="center"/>
            <w:hideMark/>
          </w:tcPr>
          <w:p w14:paraId="1F8A8D3D" w14:textId="77777777" w:rsidR="00DB2EEB" w:rsidRPr="004E40FD" w:rsidRDefault="00DB2EEB" w:rsidP="00DB2EEB">
            <w:pPr>
              <w:jc w:val="center"/>
              <w:cnfStyle w:val="100000000000" w:firstRow="1" w:lastRow="0" w:firstColumn="0" w:lastColumn="0" w:oddVBand="0" w:evenVBand="0" w:oddHBand="0" w:evenHBand="0" w:firstRowFirstColumn="0" w:firstRowLastColumn="0" w:lastRowFirstColumn="0" w:lastRowLastColumn="0"/>
              <w:rPr>
                <w:i/>
                <w:iCs/>
                <w:color w:val="000000"/>
                <w:sz w:val="16"/>
                <w:szCs w:val="16"/>
              </w:rPr>
            </w:pPr>
            <w:r w:rsidRPr="004E40FD">
              <w:rPr>
                <w:i/>
                <w:iCs/>
                <w:color w:val="000000"/>
                <w:sz w:val="16"/>
                <w:szCs w:val="16"/>
              </w:rPr>
              <w:t>Supplier</w:t>
            </w:r>
          </w:p>
        </w:tc>
        <w:tc>
          <w:tcPr>
            <w:tcW w:w="679" w:type="dxa"/>
            <w:vAlign w:val="center"/>
            <w:hideMark/>
          </w:tcPr>
          <w:p w14:paraId="21592ACA" w14:textId="77777777" w:rsidR="00DB2EEB" w:rsidRPr="004E40FD" w:rsidRDefault="00DB2EEB" w:rsidP="00DB2EEB">
            <w:pPr>
              <w:jc w:val="center"/>
              <w:cnfStyle w:val="100000000000" w:firstRow="1" w:lastRow="0" w:firstColumn="0" w:lastColumn="0" w:oddVBand="0" w:evenVBand="0" w:oddHBand="0" w:evenHBand="0" w:firstRowFirstColumn="0" w:firstRowLastColumn="0" w:lastRowFirstColumn="0" w:lastRowLastColumn="0"/>
              <w:rPr>
                <w:i/>
                <w:iCs/>
                <w:color w:val="000000"/>
                <w:sz w:val="16"/>
                <w:szCs w:val="16"/>
              </w:rPr>
            </w:pPr>
            <w:r w:rsidRPr="004E40FD">
              <w:rPr>
                <w:i/>
                <w:iCs/>
                <w:color w:val="000000"/>
                <w:sz w:val="16"/>
                <w:szCs w:val="16"/>
              </w:rPr>
              <w:t>W/W%</w:t>
            </w:r>
          </w:p>
        </w:tc>
      </w:tr>
      <w:tr w:rsidR="00DB2EEB" w:rsidRPr="004E40FD" w14:paraId="20D48B8B" w14:textId="77777777" w:rsidTr="008C08C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4" w:type="dxa"/>
            <w:vAlign w:val="center"/>
            <w:hideMark/>
          </w:tcPr>
          <w:p w14:paraId="3D0E1876" w14:textId="7A172096" w:rsidR="00DB2EEB" w:rsidRPr="003B4021" w:rsidRDefault="00DB2EEB" w:rsidP="00DB2EEB">
            <w:pPr>
              <w:jc w:val="center"/>
              <w:rPr>
                <w:color w:val="363255"/>
                <w:sz w:val="16"/>
                <w:szCs w:val="16"/>
              </w:rPr>
            </w:pPr>
            <w:r w:rsidRPr="003B4021">
              <w:rPr>
                <w:color w:val="363255"/>
                <w:sz w:val="16"/>
                <w:szCs w:val="16"/>
              </w:rPr>
              <w:t>Phase A</w:t>
            </w:r>
          </w:p>
        </w:tc>
        <w:tc>
          <w:tcPr>
            <w:tcW w:w="2355" w:type="dxa"/>
            <w:vAlign w:val="center"/>
            <w:hideMark/>
          </w:tcPr>
          <w:p w14:paraId="60CD3098" w14:textId="30F28F4F" w:rsidR="00DB2EEB" w:rsidRPr="003B4021" w:rsidRDefault="00DB2EEB" w:rsidP="00021DC8">
            <w:pPr>
              <w:cnfStyle w:val="000000100000" w:firstRow="0" w:lastRow="0" w:firstColumn="0" w:lastColumn="0" w:oddVBand="0" w:evenVBand="0" w:oddHBand="1" w:evenHBand="0" w:firstRowFirstColumn="0" w:firstRowLastColumn="0" w:lastRowFirstColumn="0" w:lastRowLastColumn="0"/>
              <w:rPr>
                <w:color w:val="363255"/>
                <w:sz w:val="16"/>
                <w:szCs w:val="16"/>
              </w:rPr>
            </w:pPr>
          </w:p>
        </w:tc>
        <w:tc>
          <w:tcPr>
            <w:tcW w:w="1791" w:type="dxa"/>
            <w:vAlign w:val="center"/>
            <w:hideMark/>
          </w:tcPr>
          <w:p w14:paraId="3ACE2D3B" w14:textId="6470A8C8" w:rsidR="00DB2EEB" w:rsidRPr="003B4021" w:rsidRDefault="00DB2EEB" w:rsidP="00DB2EEB">
            <w:pPr>
              <w:jc w:val="center"/>
              <w:cnfStyle w:val="000000100000" w:firstRow="0" w:lastRow="0" w:firstColumn="0" w:lastColumn="0" w:oddVBand="0" w:evenVBand="0" w:oddHBand="1" w:evenHBand="0" w:firstRowFirstColumn="0" w:firstRowLastColumn="0" w:lastRowFirstColumn="0" w:lastRowLastColumn="0"/>
              <w:rPr>
                <w:color w:val="363255"/>
                <w:sz w:val="16"/>
                <w:szCs w:val="16"/>
              </w:rPr>
            </w:pPr>
          </w:p>
        </w:tc>
        <w:tc>
          <w:tcPr>
            <w:tcW w:w="679" w:type="dxa"/>
            <w:vAlign w:val="center"/>
            <w:hideMark/>
          </w:tcPr>
          <w:p w14:paraId="12AA0D7F" w14:textId="43715530" w:rsidR="00DB2EEB" w:rsidRPr="003B4021" w:rsidRDefault="00DB2EEB" w:rsidP="00DB2EEB">
            <w:pPr>
              <w:jc w:val="center"/>
              <w:cnfStyle w:val="000000100000" w:firstRow="0" w:lastRow="0" w:firstColumn="0" w:lastColumn="0" w:oddVBand="0" w:evenVBand="0" w:oddHBand="1" w:evenHBand="0" w:firstRowFirstColumn="0" w:firstRowLastColumn="0" w:lastRowFirstColumn="0" w:lastRowLastColumn="0"/>
              <w:rPr>
                <w:b/>
                <w:bCs/>
                <w:color w:val="363255"/>
                <w:sz w:val="16"/>
                <w:szCs w:val="16"/>
              </w:rPr>
            </w:pPr>
          </w:p>
        </w:tc>
      </w:tr>
      <w:tr w:rsidR="00DB2EEB" w:rsidRPr="004E40FD" w14:paraId="71A12FB8" w14:textId="77777777" w:rsidTr="008C08CE">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4" w:type="dxa"/>
            <w:vAlign w:val="center"/>
            <w:hideMark/>
          </w:tcPr>
          <w:p w14:paraId="14FA1523" w14:textId="77777777" w:rsidR="00DB2EEB" w:rsidRPr="008C08CE" w:rsidRDefault="00DB2EEB" w:rsidP="00DB2EEB">
            <w:pPr>
              <w:jc w:val="center"/>
              <w:rPr>
                <w:b w:val="0"/>
                <w:bCs w:val="0"/>
                <w:sz w:val="16"/>
                <w:szCs w:val="16"/>
              </w:rPr>
            </w:pPr>
            <w:r w:rsidRPr="008C08CE">
              <w:rPr>
                <w:b w:val="0"/>
                <w:bCs w:val="0"/>
                <w:sz w:val="16"/>
                <w:szCs w:val="16"/>
              </w:rPr>
              <w:t>Water</w:t>
            </w:r>
          </w:p>
        </w:tc>
        <w:tc>
          <w:tcPr>
            <w:tcW w:w="2355" w:type="dxa"/>
            <w:vAlign w:val="center"/>
            <w:hideMark/>
          </w:tcPr>
          <w:p w14:paraId="590997AF" w14:textId="77777777" w:rsidR="00DB2EEB" w:rsidRPr="008C08CE" w:rsidRDefault="00DB2EEB" w:rsidP="00DB2EEB">
            <w:pPr>
              <w:jc w:val="center"/>
              <w:cnfStyle w:val="000000010000" w:firstRow="0" w:lastRow="0" w:firstColumn="0" w:lastColumn="0" w:oddVBand="0" w:evenVBand="0" w:oddHBand="0" w:evenHBand="1" w:firstRowFirstColumn="0" w:firstRowLastColumn="0" w:lastRowFirstColumn="0" w:lastRowLastColumn="0"/>
              <w:rPr>
                <w:sz w:val="16"/>
                <w:szCs w:val="16"/>
              </w:rPr>
            </w:pPr>
            <w:r w:rsidRPr="008C08CE">
              <w:rPr>
                <w:sz w:val="16"/>
                <w:szCs w:val="16"/>
              </w:rPr>
              <w:t>Water</w:t>
            </w:r>
          </w:p>
        </w:tc>
        <w:tc>
          <w:tcPr>
            <w:tcW w:w="1791" w:type="dxa"/>
            <w:vAlign w:val="center"/>
            <w:hideMark/>
          </w:tcPr>
          <w:p w14:paraId="600D08B6" w14:textId="77777777" w:rsidR="00DB2EEB" w:rsidRPr="004E40FD" w:rsidRDefault="00DB2EEB" w:rsidP="00DB2EEB">
            <w:pPr>
              <w:jc w:val="center"/>
              <w:cnfStyle w:val="000000010000" w:firstRow="0" w:lastRow="0" w:firstColumn="0" w:lastColumn="0" w:oddVBand="0" w:evenVBand="0" w:oddHBand="0" w:evenHBand="1" w:firstRowFirstColumn="0" w:firstRowLastColumn="0" w:lastRowFirstColumn="0" w:lastRowLastColumn="0"/>
              <w:rPr>
                <w:sz w:val="16"/>
                <w:szCs w:val="16"/>
              </w:rPr>
            </w:pPr>
            <w:r w:rsidRPr="004E40FD">
              <w:rPr>
                <w:sz w:val="16"/>
                <w:szCs w:val="16"/>
              </w:rPr>
              <w:t>--</w:t>
            </w:r>
          </w:p>
        </w:tc>
        <w:tc>
          <w:tcPr>
            <w:tcW w:w="679" w:type="dxa"/>
            <w:vAlign w:val="center"/>
            <w:hideMark/>
          </w:tcPr>
          <w:p w14:paraId="6F141CC9" w14:textId="4E0D9B87" w:rsidR="00DB2EEB" w:rsidRPr="004E40FD" w:rsidRDefault="008C08CE" w:rsidP="00DB2EEB">
            <w:pPr>
              <w:jc w:val="cente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58.0</w:t>
            </w:r>
          </w:p>
        </w:tc>
      </w:tr>
      <w:tr w:rsidR="00DB2EEB" w:rsidRPr="004E40FD" w14:paraId="555CDA51" w14:textId="77777777" w:rsidTr="008C08C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4" w:type="dxa"/>
            <w:vAlign w:val="center"/>
            <w:hideMark/>
          </w:tcPr>
          <w:p w14:paraId="4FB0AAD7" w14:textId="77777777" w:rsidR="00DB2EEB" w:rsidRPr="008C08CE" w:rsidRDefault="00DB2EEB" w:rsidP="00DB2EEB">
            <w:pPr>
              <w:jc w:val="center"/>
              <w:rPr>
                <w:b w:val="0"/>
                <w:bCs w:val="0"/>
                <w:sz w:val="16"/>
                <w:szCs w:val="16"/>
              </w:rPr>
            </w:pPr>
            <w:r w:rsidRPr="008C08CE">
              <w:rPr>
                <w:b w:val="0"/>
                <w:bCs w:val="0"/>
                <w:sz w:val="16"/>
                <w:szCs w:val="16"/>
              </w:rPr>
              <w:t>1,3 Butylene Glycol</w:t>
            </w:r>
          </w:p>
        </w:tc>
        <w:tc>
          <w:tcPr>
            <w:tcW w:w="2355" w:type="dxa"/>
            <w:vAlign w:val="center"/>
            <w:hideMark/>
          </w:tcPr>
          <w:p w14:paraId="4796E3D4" w14:textId="77777777" w:rsidR="00DB2EEB" w:rsidRPr="008C08CE" w:rsidRDefault="00DB2EEB" w:rsidP="00DB2EEB">
            <w:pPr>
              <w:jc w:val="center"/>
              <w:cnfStyle w:val="000000100000" w:firstRow="0" w:lastRow="0" w:firstColumn="0" w:lastColumn="0" w:oddVBand="0" w:evenVBand="0" w:oddHBand="1" w:evenHBand="0" w:firstRowFirstColumn="0" w:firstRowLastColumn="0" w:lastRowFirstColumn="0" w:lastRowLastColumn="0"/>
              <w:rPr>
                <w:sz w:val="16"/>
                <w:szCs w:val="16"/>
              </w:rPr>
            </w:pPr>
            <w:r w:rsidRPr="008C08CE">
              <w:rPr>
                <w:sz w:val="16"/>
                <w:szCs w:val="16"/>
              </w:rPr>
              <w:t>Butylene Glycol</w:t>
            </w:r>
          </w:p>
        </w:tc>
        <w:tc>
          <w:tcPr>
            <w:tcW w:w="1791" w:type="dxa"/>
            <w:vAlign w:val="center"/>
            <w:hideMark/>
          </w:tcPr>
          <w:p w14:paraId="02AF212C" w14:textId="479A31C0" w:rsidR="00DB2EEB" w:rsidRPr="004E40FD" w:rsidRDefault="00DB2EEB" w:rsidP="00DB2EEB">
            <w:pPr>
              <w:jc w:val="center"/>
              <w:cnfStyle w:val="000000100000" w:firstRow="0" w:lastRow="0" w:firstColumn="0" w:lastColumn="0" w:oddVBand="0" w:evenVBand="0" w:oddHBand="1" w:evenHBand="0" w:firstRowFirstColumn="0" w:firstRowLastColumn="0" w:lastRowFirstColumn="0" w:lastRowLastColumn="0"/>
              <w:rPr>
                <w:sz w:val="16"/>
                <w:szCs w:val="16"/>
              </w:rPr>
            </w:pPr>
            <w:r w:rsidRPr="004E40FD">
              <w:rPr>
                <w:sz w:val="16"/>
                <w:szCs w:val="16"/>
              </w:rPr>
              <w:t xml:space="preserve">Alzo </w:t>
            </w:r>
            <w:r w:rsidR="00A76B72">
              <w:rPr>
                <w:sz w:val="16"/>
                <w:szCs w:val="16"/>
              </w:rPr>
              <w:t>International</w:t>
            </w:r>
          </w:p>
        </w:tc>
        <w:tc>
          <w:tcPr>
            <w:tcW w:w="679" w:type="dxa"/>
            <w:vAlign w:val="center"/>
            <w:hideMark/>
          </w:tcPr>
          <w:p w14:paraId="139850B5" w14:textId="77777777" w:rsidR="00DB2EEB" w:rsidRPr="004E40FD" w:rsidRDefault="00DB2EEB" w:rsidP="00DB2EEB">
            <w:pPr>
              <w:jc w:val="center"/>
              <w:cnfStyle w:val="000000100000" w:firstRow="0" w:lastRow="0" w:firstColumn="0" w:lastColumn="0" w:oddVBand="0" w:evenVBand="0" w:oddHBand="1" w:evenHBand="0" w:firstRowFirstColumn="0" w:firstRowLastColumn="0" w:lastRowFirstColumn="0" w:lastRowLastColumn="0"/>
              <w:rPr>
                <w:sz w:val="16"/>
                <w:szCs w:val="16"/>
              </w:rPr>
            </w:pPr>
            <w:r w:rsidRPr="004E40FD">
              <w:rPr>
                <w:sz w:val="16"/>
                <w:szCs w:val="16"/>
              </w:rPr>
              <w:t>2</w:t>
            </w:r>
          </w:p>
        </w:tc>
      </w:tr>
      <w:tr w:rsidR="00DB2EEB" w:rsidRPr="004E40FD" w14:paraId="53ACD30A" w14:textId="77777777" w:rsidTr="008C08CE">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4" w:type="dxa"/>
            <w:vAlign w:val="center"/>
            <w:hideMark/>
          </w:tcPr>
          <w:p w14:paraId="6630267F" w14:textId="77777777" w:rsidR="00DB2EEB" w:rsidRPr="008C08CE" w:rsidRDefault="00DB2EEB" w:rsidP="00DB2EEB">
            <w:pPr>
              <w:jc w:val="center"/>
              <w:rPr>
                <w:b w:val="0"/>
                <w:bCs w:val="0"/>
                <w:sz w:val="16"/>
                <w:szCs w:val="16"/>
              </w:rPr>
            </w:pPr>
            <w:proofErr w:type="spellStart"/>
            <w:r w:rsidRPr="008C08CE">
              <w:rPr>
                <w:b w:val="0"/>
                <w:bCs w:val="0"/>
                <w:sz w:val="16"/>
                <w:szCs w:val="16"/>
              </w:rPr>
              <w:t>Phenoxetol</w:t>
            </w:r>
            <w:proofErr w:type="spellEnd"/>
          </w:p>
        </w:tc>
        <w:tc>
          <w:tcPr>
            <w:tcW w:w="2355" w:type="dxa"/>
            <w:vAlign w:val="center"/>
            <w:hideMark/>
          </w:tcPr>
          <w:p w14:paraId="6041C481" w14:textId="77777777" w:rsidR="00DB2EEB" w:rsidRPr="008C08CE" w:rsidRDefault="00DB2EEB" w:rsidP="00DB2EEB">
            <w:pPr>
              <w:jc w:val="center"/>
              <w:cnfStyle w:val="000000010000" w:firstRow="0" w:lastRow="0" w:firstColumn="0" w:lastColumn="0" w:oddVBand="0" w:evenVBand="0" w:oddHBand="0" w:evenHBand="1" w:firstRowFirstColumn="0" w:firstRowLastColumn="0" w:lastRowFirstColumn="0" w:lastRowLastColumn="0"/>
              <w:rPr>
                <w:sz w:val="16"/>
                <w:szCs w:val="16"/>
              </w:rPr>
            </w:pPr>
            <w:r w:rsidRPr="008C08CE">
              <w:rPr>
                <w:sz w:val="16"/>
                <w:szCs w:val="16"/>
              </w:rPr>
              <w:t>Phenoxyethanol</w:t>
            </w:r>
          </w:p>
        </w:tc>
        <w:tc>
          <w:tcPr>
            <w:tcW w:w="1791" w:type="dxa"/>
            <w:vAlign w:val="center"/>
            <w:hideMark/>
          </w:tcPr>
          <w:p w14:paraId="561C780E" w14:textId="77777777" w:rsidR="00DB2EEB" w:rsidRPr="004E40FD" w:rsidRDefault="00DB2EEB" w:rsidP="00DB2EEB">
            <w:pPr>
              <w:jc w:val="center"/>
              <w:cnfStyle w:val="000000010000" w:firstRow="0" w:lastRow="0" w:firstColumn="0" w:lastColumn="0" w:oddVBand="0" w:evenVBand="0" w:oddHBand="0" w:evenHBand="1" w:firstRowFirstColumn="0" w:firstRowLastColumn="0" w:lastRowFirstColumn="0" w:lastRowLastColumn="0"/>
              <w:rPr>
                <w:sz w:val="16"/>
                <w:szCs w:val="16"/>
              </w:rPr>
            </w:pPr>
            <w:r w:rsidRPr="004E40FD">
              <w:rPr>
                <w:sz w:val="16"/>
                <w:szCs w:val="16"/>
              </w:rPr>
              <w:t>Clariant</w:t>
            </w:r>
          </w:p>
        </w:tc>
        <w:tc>
          <w:tcPr>
            <w:tcW w:w="679" w:type="dxa"/>
            <w:vAlign w:val="center"/>
            <w:hideMark/>
          </w:tcPr>
          <w:p w14:paraId="1D36A035" w14:textId="77777777" w:rsidR="00DB2EEB" w:rsidRPr="004E40FD" w:rsidRDefault="00DB2EEB" w:rsidP="00DB2EEB">
            <w:pPr>
              <w:jc w:val="center"/>
              <w:cnfStyle w:val="000000010000" w:firstRow="0" w:lastRow="0" w:firstColumn="0" w:lastColumn="0" w:oddVBand="0" w:evenVBand="0" w:oddHBand="0" w:evenHBand="1" w:firstRowFirstColumn="0" w:firstRowLastColumn="0" w:lastRowFirstColumn="0" w:lastRowLastColumn="0"/>
              <w:rPr>
                <w:sz w:val="16"/>
                <w:szCs w:val="16"/>
              </w:rPr>
            </w:pPr>
            <w:r w:rsidRPr="004E40FD">
              <w:rPr>
                <w:sz w:val="16"/>
                <w:szCs w:val="16"/>
              </w:rPr>
              <w:t>0.5</w:t>
            </w:r>
          </w:p>
        </w:tc>
      </w:tr>
      <w:tr w:rsidR="00DB2EEB" w:rsidRPr="004E40FD" w14:paraId="6B2D5541" w14:textId="77777777" w:rsidTr="008C08C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4" w:type="dxa"/>
            <w:vAlign w:val="center"/>
            <w:hideMark/>
          </w:tcPr>
          <w:p w14:paraId="282912E8" w14:textId="77777777" w:rsidR="00DB2EEB" w:rsidRPr="008C08CE" w:rsidRDefault="00DB2EEB" w:rsidP="00DB2EEB">
            <w:pPr>
              <w:jc w:val="center"/>
              <w:rPr>
                <w:b w:val="0"/>
                <w:bCs w:val="0"/>
                <w:sz w:val="16"/>
                <w:szCs w:val="16"/>
              </w:rPr>
            </w:pPr>
            <w:r w:rsidRPr="008C08CE">
              <w:rPr>
                <w:b w:val="0"/>
                <w:bCs w:val="0"/>
                <w:sz w:val="16"/>
                <w:szCs w:val="16"/>
              </w:rPr>
              <w:t>Dermol CG</w:t>
            </w:r>
          </w:p>
        </w:tc>
        <w:tc>
          <w:tcPr>
            <w:tcW w:w="2355" w:type="dxa"/>
            <w:vAlign w:val="center"/>
            <w:hideMark/>
          </w:tcPr>
          <w:p w14:paraId="4AC713D0" w14:textId="77777777" w:rsidR="00DB2EEB" w:rsidRPr="008C08CE" w:rsidRDefault="00DB2EEB" w:rsidP="00DB2EEB">
            <w:pPr>
              <w:jc w:val="center"/>
              <w:cnfStyle w:val="000000100000" w:firstRow="0" w:lastRow="0" w:firstColumn="0" w:lastColumn="0" w:oddVBand="0" w:evenVBand="0" w:oddHBand="1" w:evenHBand="0" w:firstRowFirstColumn="0" w:firstRowLastColumn="0" w:lastRowFirstColumn="0" w:lastRowLastColumn="0"/>
              <w:rPr>
                <w:sz w:val="16"/>
                <w:szCs w:val="16"/>
              </w:rPr>
            </w:pPr>
            <w:r w:rsidRPr="008C08CE">
              <w:rPr>
                <w:sz w:val="16"/>
                <w:szCs w:val="16"/>
              </w:rPr>
              <w:t>Caprylyl Glycol</w:t>
            </w:r>
          </w:p>
        </w:tc>
        <w:tc>
          <w:tcPr>
            <w:tcW w:w="1791" w:type="dxa"/>
            <w:vAlign w:val="center"/>
            <w:hideMark/>
          </w:tcPr>
          <w:p w14:paraId="525001FB" w14:textId="1A96182B" w:rsidR="00DB2EEB" w:rsidRPr="004E40FD" w:rsidRDefault="00A76B72" w:rsidP="00DB2EEB">
            <w:pPr>
              <w:jc w:val="center"/>
              <w:cnfStyle w:val="000000100000" w:firstRow="0" w:lastRow="0" w:firstColumn="0" w:lastColumn="0" w:oddVBand="0" w:evenVBand="0" w:oddHBand="1" w:evenHBand="0" w:firstRowFirstColumn="0" w:firstRowLastColumn="0" w:lastRowFirstColumn="0" w:lastRowLastColumn="0"/>
              <w:rPr>
                <w:sz w:val="16"/>
                <w:szCs w:val="16"/>
              </w:rPr>
            </w:pPr>
            <w:r w:rsidRPr="004E40FD">
              <w:rPr>
                <w:sz w:val="16"/>
                <w:szCs w:val="16"/>
              </w:rPr>
              <w:t xml:space="preserve">Alzo </w:t>
            </w:r>
            <w:r>
              <w:rPr>
                <w:sz w:val="16"/>
                <w:szCs w:val="16"/>
              </w:rPr>
              <w:t>International</w:t>
            </w:r>
          </w:p>
        </w:tc>
        <w:tc>
          <w:tcPr>
            <w:tcW w:w="679" w:type="dxa"/>
            <w:vAlign w:val="center"/>
            <w:hideMark/>
          </w:tcPr>
          <w:p w14:paraId="6268D7D8" w14:textId="77777777" w:rsidR="00DB2EEB" w:rsidRPr="004E40FD" w:rsidRDefault="00DB2EEB" w:rsidP="00DB2EEB">
            <w:pPr>
              <w:jc w:val="center"/>
              <w:cnfStyle w:val="000000100000" w:firstRow="0" w:lastRow="0" w:firstColumn="0" w:lastColumn="0" w:oddVBand="0" w:evenVBand="0" w:oddHBand="1" w:evenHBand="0" w:firstRowFirstColumn="0" w:firstRowLastColumn="0" w:lastRowFirstColumn="0" w:lastRowLastColumn="0"/>
              <w:rPr>
                <w:sz w:val="16"/>
                <w:szCs w:val="16"/>
              </w:rPr>
            </w:pPr>
            <w:r w:rsidRPr="004E40FD">
              <w:rPr>
                <w:sz w:val="16"/>
                <w:szCs w:val="16"/>
              </w:rPr>
              <w:t>0.5</w:t>
            </w:r>
          </w:p>
        </w:tc>
      </w:tr>
      <w:tr w:rsidR="008C08CE" w:rsidRPr="004E40FD" w14:paraId="3550A920" w14:textId="77777777" w:rsidTr="008C08CE">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4" w:type="dxa"/>
            <w:vAlign w:val="center"/>
          </w:tcPr>
          <w:p w14:paraId="4D839ED4" w14:textId="269892A7" w:rsidR="008C08CE" w:rsidRPr="008C08CE" w:rsidRDefault="008C08CE" w:rsidP="008C08CE">
            <w:pPr>
              <w:jc w:val="center"/>
              <w:rPr>
                <w:b w:val="0"/>
                <w:bCs w:val="0"/>
                <w:sz w:val="16"/>
                <w:szCs w:val="16"/>
              </w:rPr>
            </w:pPr>
            <w:r w:rsidRPr="008C08CE">
              <w:rPr>
                <w:b w:val="0"/>
                <w:bCs w:val="0"/>
                <w:sz w:val="16"/>
                <w:szCs w:val="16"/>
              </w:rPr>
              <w:t>XG FNCSP-PC</w:t>
            </w:r>
          </w:p>
        </w:tc>
        <w:tc>
          <w:tcPr>
            <w:tcW w:w="2355" w:type="dxa"/>
            <w:vAlign w:val="center"/>
          </w:tcPr>
          <w:p w14:paraId="4D710528" w14:textId="463EEA0F" w:rsidR="008C08CE" w:rsidRPr="008C08CE" w:rsidRDefault="008C08CE" w:rsidP="008C08CE">
            <w:pPr>
              <w:jc w:val="center"/>
              <w:cnfStyle w:val="000000010000" w:firstRow="0" w:lastRow="0" w:firstColumn="0" w:lastColumn="0" w:oddVBand="0" w:evenVBand="0" w:oddHBand="0" w:evenHBand="1" w:firstRowFirstColumn="0" w:firstRowLastColumn="0" w:lastRowFirstColumn="0" w:lastRowLastColumn="0"/>
              <w:rPr>
                <w:sz w:val="16"/>
                <w:szCs w:val="16"/>
              </w:rPr>
            </w:pPr>
            <w:r w:rsidRPr="008C08CE">
              <w:rPr>
                <w:sz w:val="16"/>
                <w:szCs w:val="16"/>
              </w:rPr>
              <w:t>Xanthan Gum</w:t>
            </w:r>
          </w:p>
        </w:tc>
        <w:tc>
          <w:tcPr>
            <w:tcW w:w="1791" w:type="dxa"/>
            <w:vAlign w:val="center"/>
          </w:tcPr>
          <w:p w14:paraId="03DFADB8" w14:textId="76A60FAC" w:rsidR="008C08CE" w:rsidRPr="008C08CE" w:rsidRDefault="008C08CE" w:rsidP="008C08CE">
            <w:pPr>
              <w:jc w:val="center"/>
              <w:cnfStyle w:val="000000010000" w:firstRow="0" w:lastRow="0" w:firstColumn="0" w:lastColumn="0" w:oddVBand="0" w:evenVBand="0" w:oddHBand="0" w:evenHBand="1" w:firstRowFirstColumn="0" w:firstRowLastColumn="0" w:lastRowFirstColumn="0" w:lastRowLastColumn="0"/>
              <w:rPr>
                <w:sz w:val="16"/>
                <w:szCs w:val="16"/>
              </w:rPr>
            </w:pPr>
            <w:proofErr w:type="spellStart"/>
            <w:r w:rsidRPr="008C08CE">
              <w:rPr>
                <w:sz w:val="16"/>
                <w:szCs w:val="16"/>
              </w:rPr>
              <w:t>Jungbunzlauer</w:t>
            </w:r>
            <w:proofErr w:type="spellEnd"/>
            <w:r w:rsidRPr="008C08CE">
              <w:rPr>
                <w:sz w:val="16"/>
                <w:szCs w:val="16"/>
              </w:rPr>
              <w:t xml:space="preserve"> (Univar)</w:t>
            </w:r>
          </w:p>
        </w:tc>
        <w:tc>
          <w:tcPr>
            <w:tcW w:w="679" w:type="dxa"/>
            <w:vAlign w:val="center"/>
          </w:tcPr>
          <w:p w14:paraId="37182BAF" w14:textId="7BD2C507" w:rsidR="008C08CE" w:rsidRPr="008C08CE" w:rsidRDefault="008C08CE" w:rsidP="008C08CE">
            <w:pPr>
              <w:jc w:val="center"/>
              <w:cnfStyle w:val="000000010000" w:firstRow="0" w:lastRow="0" w:firstColumn="0" w:lastColumn="0" w:oddVBand="0" w:evenVBand="0" w:oddHBand="0" w:evenHBand="1" w:firstRowFirstColumn="0" w:firstRowLastColumn="0" w:lastRowFirstColumn="0" w:lastRowLastColumn="0"/>
              <w:rPr>
                <w:sz w:val="16"/>
                <w:szCs w:val="16"/>
              </w:rPr>
            </w:pPr>
            <w:r w:rsidRPr="008C08CE">
              <w:rPr>
                <w:sz w:val="16"/>
                <w:szCs w:val="16"/>
              </w:rPr>
              <w:t>0.5</w:t>
            </w:r>
          </w:p>
        </w:tc>
      </w:tr>
      <w:tr w:rsidR="00DB2EEB" w:rsidRPr="004E40FD" w14:paraId="6894E4B5" w14:textId="77777777" w:rsidTr="008C08C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4" w:type="dxa"/>
            <w:vAlign w:val="center"/>
            <w:hideMark/>
          </w:tcPr>
          <w:p w14:paraId="452C8C02" w14:textId="30F67C63" w:rsidR="00DB2EEB" w:rsidRPr="008C08CE" w:rsidRDefault="00DB2EEB" w:rsidP="00DB2EEB">
            <w:pPr>
              <w:jc w:val="center"/>
              <w:rPr>
                <w:color w:val="CA1E3D"/>
                <w:sz w:val="16"/>
                <w:szCs w:val="16"/>
              </w:rPr>
            </w:pPr>
            <w:r w:rsidRPr="008C08CE">
              <w:rPr>
                <w:color w:val="CA1E3D"/>
                <w:sz w:val="16"/>
                <w:szCs w:val="16"/>
              </w:rPr>
              <w:t>Dermothix</w:t>
            </w:r>
            <w:r w:rsidR="007316DD" w:rsidRPr="008C08CE">
              <w:rPr>
                <w:color w:val="CA1E3D"/>
                <w:sz w:val="16"/>
                <w:szCs w:val="16"/>
              </w:rPr>
              <w:t xml:space="preserve"> </w:t>
            </w:r>
            <w:r w:rsidRPr="008C08CE">
              <w:rPr>
                <w:color w:val="CA1E3D"/>
                <w:sz w:val="16"/>
                <w:szCs w:val="16"/>
              </w:rPr>
              <w:t>100</w:t>
            </w:r>
          </w:p>
        </w:tc>
        <w:tc>
          <w:tcPr>
            <w:tcW w:w="2355" w:type="dxa"/>
            <w:vAlign w:val="center"/>
            <w:hideMark/>
          </w:tcPr>
          <w:p w14:paraId="59040A0F" w14:textId="77777777" w:rsidR="00DB2EEB" w:rsidRPr="008C08CE" w:rsidRDefault="00DB2EEB" w:rsidP="00DB2EEB">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8C08CE">
              <w:rPr>
                <w:b/>
                <w:bCs/>
                <w:color w:val="CA1E3D"/>
                <w:sz w:val="16"/>
                <w:szCs w:val="16"/>
              </w:rPr>
              <w:t>Disteareth-100 IPDI</w:t>
            </w:r>
          </w:p>
        </w:tc>
        <w:tc>
          <w:tcPr>
            <w:tcW w:w="1791" w:type="dxa"/>
            <w:vAlign w:val="center"/>
            <w:hideMark/>
          </w:tcPr>
          <w:p w14:paraId="0B02B96B" w14:textId="5FF43B2D" w:rsidR="00DB2EEB" w:rsidRPr="008C08CE" w:rsidRDefault="00A76B72" w:rsidP="00DB2EEB">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8C08CE">
              <w:rPr>
                <w:b/>
                <w:bCs/>
                <w:color w:val="CA1E3D"/>
                <w:sz w:val="16"/>
                <w:szCs w:val="16"/>
              </w:rPr>
              <w:t>Alzo International</w:t>
            </w:r>
          </w:p>
        </w:tc>
        <w:tc>
          <w:tcPr>
            <w:tcW w:w="679" w:type="dxa"/>
            <w:vAlign w:val="center"/>
            <w:hideMark/>
          </w:tcPr>
          <w:p w14:paraId="028FFACB" w14:textId="77777777" w:rsidR="00DB2EEB" w:rsidRPr="008C08CE" w:rsidRDefault="00DB2EEB" w:rsidP="00DB2EEB">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8C08CE">
              <w:rPr>
                <w:b/>
                <w:bCs/>
                <w:color w:val="CA1E3D"/>
                <w:sz w:val="16"/>
                <w:szCs w:val="16"/>
              </w:rPr>
              <w:t>3</w:t>
            </w:r>
          </w:p>
        </w:tc>
      </w:tr>
      <w:tr w:rsidR="00DB2EEB" w:rsidRPr="004E40FD" w14:paraId="4DB868BB" w14:textId="77777777" w:rsidTr="008C08CE">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4" w:type="dxa"/>
            <w:vAlign w:val="center"/>
            <w:hideMark/>
          </w:tcPr>
          <w:p w14:paraId="4D52D373" w14:textId="73BAD5EA" w:rsidR="00DB2EEB" w:rsidRPr="008C08CE" w:rsidRDefault="00DB2EEB" w:rsidP="00DB2EEB">
            <w:pPr>
              <w:jc w:val="center"/>
              <w:rPr>
                <w:color w:val="1F497D"/>
                <w:sz w:val="16"/>
                <w:szCs w:val="16"/>
              </w:rPr>
            </w:pPr>
            <w:r w:rsidRPr="003B4021">
              <w:rPr>
                <w:color w:val="363255"/>
                <w:sz w:val="16"/>
                <w:szCs w:val="16"/>
              </w:rPr>
              <w:t>Phase B</w:t>
            </w:r>
          </w:p>
        </w:tc>
        <w:tc>
          <w:tcPr>
            <w:tcW w:w="2355" w:type="dxa"/>
            <w:vAlign w:val="center"/>
            <w:hideMark/>
          </w:tcPr>
          <w:p w14:paraId="7D86BBF0" w14:textId="232E922A" w:rsidR="00DB2EEB" w:rsidRPr="008C08CE" w:rsidRDefault="00DB2EEB" w:rsidP="00DB2EEB">
            <w:pPr>
              <w:jc w:val="center"/>
              <w:cnfStyle w:val="000000010000" w:firstRow="0" w:lastRow="0" w:firstColumn="0" w:lastColumn="0" w:oddVBand="0" w:evenVBand="0" w:oddHBand="0" w:evenHBand="1" w:firstRowFirstColumn="0" w:firstRowLastColumn="0" w:lastRowFirstColumn="0" w:lastRowLastColumn="0"/>
              <w:rPr>
                <w:color w:val="1F497D"/>
                <w:sz w:val="16"/>
                <w:szCs w:val="16"/>
              </w:rPr>
            </w:pPr>
          </w:p>
        </w:tc>
        <w:tc>
          <w:tcPr>
            <w:tcW w:w="1791" w:type="dxa"/>
            <w:vAlign w:val="center"/>
            <w:hideMark/>
          </w:tcPr>
          <w:p w14:paraId="34E4EC3C" w14:textId="3838CA93" w:rsidR="00DB2EEB" w:rsidRPr="004E40FD" w:rsidRDefault="00DB2EEB" w:rsidP="00DB2EEB">
            <w:pPr>
              <w:jc w:val="center"/>
              <w:cnfStyle w:val="000000010000" w:firstRow="0" w:lastRow="0" w:firstColumn="0" w:lastColumn="0" w:oddVBand="0" w:evenVBand="0" w:oddHBand="0" w:evenHBand="1" w:firstRowFirstColumn="0" w:firstRowLastColumn="0" w:lastRowFirstColumn="0" w:lastRowLastColumn="0"/>
              <w:rPr>
                <w:color w:val="1F497D"/>
                <w:sz w:val="16"/>
                <w:szCs w:val="16"/>
              </w:rPr>
            </w:pPr>
          </w:p>
        </w:tc>
        <w:tc>
          <w:tcPr>
            <w:tcW w:w="679" w:type="dxa"/>
            <w:vAlign w:val="center"/>
            <w:hideMark/>
          </w:tcPr>
          <w:p w14:paraId="4D4791FD" w14:textId="735FACC0" w:rsidR="00DB2EEB" w:rsidRPr="004E40FD" w:rsidRDefault="00DB2EEB" w:rsidP="00DB2EEB">
            <w:pPr>
              <w:jc w:val="center"/>
              <w:cnfStyle w:val="000000010000" w:firstRow="0" w:lastRow="0" w:firstColumn="0" w:lastColumn="0" w:oddVBand="0" w:evenVBand="0" w:oddHBand="0" w:evenHBand="1" w:firstRowFirstColumn="0" w:firstRowLastColumn="0" w:lastRowFirstColumn="0" w:lastRowLastColumn="0"/>
              <w:rPr>
                <w:color w:val="1F497D"/>
                <w:sz w:val="16"/>
                <w:szCs w:val="16"/>
              </w:rPr>
            </w:pPr>
          </w:p>
        </w:tc>
      </w:tr>
      <w:tr w:rsidR="00DB2EEB" w:rsidRPr="004E40FD" w14:paraId="63AB5FC4" w14:textId="77777777" w:rsidTr="008C08CE">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1724" w:type="dxa"/>
            <w:vAlign w:val="center"/>
            <w:hideMark/>
          </w:tcPr>
          <w:p w14:paraId="3696B543" w14:textId="77777777" w:rsidR="00DB2EEB" w:rsidRPr="004E40FD" w:rsidRDefault="00DB2EEB" w:rsidP="00DB2EEB">
            <w:pPr>
              <w:jc w:val="center"/>
              <w:rPr>
                <w:b w:val="0"/>
                <w:bCs w:val="0"/>
                <w:sz w:val="16"/>
                <w:szCs w:val="16"/>
              </w:rPr>
            </w:pPr>
            <w:r w:rsidRPr="004E40FD">
              <w:rPr>
                <w:b w:val="0"/>
                <w:bCs w:val="0"/>
                <w:sz w:val="16"/>
                <w:szCs w:val="16"/>
              </w:rPr>
              <w:t>G Block DTB 300 CCT</w:t>
            </w:r>
          </w:p>
        </w:tc>
        <w:tc>
          <w:tcPr>
            <w:tcW w:w="2355" w:type="dxa"/>
            <w:vAlign w:val="center"/>
            <w:hideMark/>
          </w:tcPr>
          <w:p w14:paraId="4EB49153" w14:textId="77777777" w:rsidR="00DB2EEB" w:rsidRPr="004E40FD" w:rsidRDefault="00DB2EEB" w:rsidP="00DB2EEB">
            <w:pPr>
              <w:jc w:val="center"/>
              <w:cnfStyle w:val="000000100000" w:firstRow="0" w:lastRow="0" w:firstColumn="0" w:lastColumn="0" w:oddVBand="0" w:evenVBand="0" w:oddHBand="1" w:evenHBand="0" w:firstRowFirstColumn="0" w:firstRowLastColumn="0" w:lastRowFirstColumn="0" w:lastRowLastColumn="0"/>
              <w:rPr>
                <w:sz w:val="16"/>
                <w:szCs w:val="16"/>
              </w:rPr>
            </w:pPr>
            <w:r w:rsidRPr="004E40FD">
              <w:rPr>
                <w:sz w:val="16"/>
                <w:szCs w:val="16"/>
              </w:rPr>
              <w:t>Titanium Dioxide (and) Capric Triglyceride (and) Isostearic Acid (and) Polyglyceryl-3-Polyricineoleate (and) Lecithin</w:t>
            </w:r>
          </w:p>
        </w:tc>
        <w:tc>
          <w:tcPr>
            <w:tcW w:w="1791" w:type="dxa"/>
            <w:vAlign w:val="center"/>
            <w:hideMark/>
          </w:tcPr>
          <w:p w14:paraId="0037E9A9" w14:textId="77777777" w:rsidR="00DB2EEB" w:rsidRPr="004E40FD" w:rsidRDefault="00DB2EEB" w:rsidP="00DB2EEB">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4E40FD">
              <w:rPr>
                <w:sz w:val="16"/>
                <w:szCs w:val="16"/>
              </w:rPr>
              <w:t>Applechem</w:t>
            </w:r>
            <w:proofErr w:type="spellEnd"/>
          </w:p>
        </w:tc>
        <w:tc>
          <w:tcPr>
            <w:tcW w:w="679" w:type="dxa"/>
            <w:vAlign w:val="center"/>
            <w:hideMark/>
          </w:tcPr>
          <w:p w14:paraId="7C0B96F6" w14:textId="77777777" w:rsidR="00DB2EEB" w:rsidRPr="004E40FD" w:rsidRDefault="00DB2EEB" w:rsidP="00DB2EEB">
            <w:pPr>
              <w:jc w:val="center"/>
              <w:cnfStyle w:val="000000100000" w:firstRow="0" w:lastRow="0" w:firstColumn="0" w:lastColumn="0" w:oddVBand="0" w:evenVBand="0" w:oddHBand="1" w:evenHBand="0" w:firstRowFirstColumn="0" w:firstRowLastColumn="0" w:lastRowFirstColumn="0" w:lastRowLastColumn="0"/>
              <w:rPr>
                <w:sz w:val="16"/>
                <w:szCs w:val="16"/>
              </w:rPr>
            </w:pPr>
            <w:r w:rsidRPr="004E40FD">
              <w:rPr>
                <w:sz w:val="16"/>
                <w:szCs w:val="16"/>
              </w:rPr>
              <w:t>8.3</w:t>
            </w:r>
          </w:p>
        </w:tc>
      </w:tr>
      <w:tr w:rsidR="00DB2EEB" w:rsidRPr="004E40FD" w14:paraId="1F1BF426" w14:textId="77777777" w:rsidTr="008C08CE">
        <w:trPr>
          <w:cnfStyle w:val="000000010000" w:firstRow="0" w:lastRow="0" w:firstColumn="0" w:lastColumn="0" w:oddVBand="0" w:evenVBand="0" w:oddHBand="0" w:evenHBand="1"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1724" w:type="dxa"/>
            <w:vAlign w:val="center"/>
            <w:hideMark/>
          </w:tcPr>
          <w:p w14:paraId="4085C8EE" w14:textId="77777777" w:rsidR="00DB2EEB" w:rsidRPr="004E40FD" w:rsidRDefault="00DB2EEB" w:rsidP="00DB2EEB">
            <w:pPr>
              <w:jc w:val="center"/>
              <w:rPr>
                <w:b w:val="0"/>
                <w:bCs w:val="0"/>
                <w:sz w:val="16"/>
                <w:szCs w:val="16"/>
              </w:rPr>
            </w:pPr>
            <w:r w:rsidRPr="004E40FD">
              <w:rPr>
                <w:b w:val="0"/>
                <w:bCs w:val="0"/>
                <w:sz w:val="16"/>
                <w:szCs w:val="16"/>
              </w:rPr>
              <w:t>G Block DZ 370 CCT</w:t>
            </w:r>
          </w:p>
        </w:tc>
        <w:tc>
          <w:tcPr>
            <w:tcW w:w="2355" w:type="dxa"/>
            <w:vAlign w:val="center"/>
            <w:hideMark/>
          </w:tcPr>
          <w:p w14:paraId="677A2D6C" w14:textId="77777777" w:rsidR="00DB2EEB" w:rsidRPr="004E40FD" w:rsidRDefault="00DB2EEB" w:rsidP="00DB2EEB">
            <w:pPr>
              <w:jc w:val="center"/>
              <w:cnfStyle w:val="000000010000" w:firstRow="0" w:lastRow="0" w:firstColumn="0" w:lastColumn="0" w:oddVBand="0" w:evenVBand="0" w:oddHBand="0" w:evenHBand="1" w:firstRowFirstColumn="0" w:firstRowLastColumn="0" w:lastRowFirstColumn="0" w:lastRowLastColumn="0"/>
              <w:rPr>
                <w:sz w:val="16"/>
                <w:szCs w:val="16"/>
              </w:rPr>
            </w:pPr>
            <w:r w:rsidRPr="004E40FD">
              <w:rPr>
                <w:sz w:val="16"/>
                <w:szCs w:val="16"/>
              </w:rPr>
              <w:t>Zinc Oxide (and) Capric Triglyceride (and) Isostearic Acid (and) Polyglyceryl-3-Polyricineoleate (and) Lecithin</w:t>
            </w:r>
          </w:p>
        </w:tc>
        <w:tc>
          <w:tcPr>
            <w:tcW w:w="1791" w:type="dxa"/>
            <w:vAlign w:val="center"/>
            <w:hideMark/>
          </w:tcPr>
          <w:p w14:paraId="552D75B4" w14:textId="77777777" w:rsidR="00DB2EEB" w:rsidRPr="004E40FD" w:rsidRDefault="00DB2EEB" w:rsidP="00DB2EEB">
            <w:pPr>
              <w:jc w:val="center"/>
              <w:cnfStyle w:val="000000010000" w:firstRow="0" w:lastRow="0" w:firstColumn="0" w:lastColumn="0" w:oddVBand="0" w:evenVBand="0" w:oddHBand="0" w:evenHBand="1" w:firstRowFirstColumn="0" w:firstRowLastColumn="0" w:lastRowFirstColumn="0" w:lastRowLastColumn="0"/>
              <w:rPr>
                <w:sz w:val="16"/>
                <w:szCs w:val="16"/>
              </w:rPr>
            </w:pPr>
            <w:proofErr w:type="spellStart"/>
            <w:r w:rsidRPr="004E40FD">
              <w:rPr>
                <w:sz w:val="16"/>
                <w:szCs w:val="16"/>
              </w:rPr>
              <w:t>Applechem</w:t>
            </w:r>
            <w:proofErr w:type="spellEnd"/>
          </w:p>
        </w:tc>
        <w:tc>
          <w:tcPr>
            <w:tcW w:w="679" w:type="dxa"/>
            <w:vAlign w:val="center"/>
            <w:hideMark/>
          </w:tcPr>
          <w:p w14:paraId="4C0962B1" w14:textId="77777777" w:rsidR="00DB2EEB" w:rsidRPr="004E40FD" w:rsidRDefault="00DB2EEB" w:rsidP="00DB2EEB">
            <w:pPr>
              <w:jc w:val="center"/>
              <w:cnfStyle w:val="000000010000" w:firstRow="0" w:lastRow="0" w:firstColumn="0" w:lastColumn="0" w:oddVBand="0" w:evenVBand="0" w:oddHBand="0" w:evenHBand="1" w:firstRowFirstColumn="0" w:firstRowLastColumn="0" w:lastRowFirstColumn="0" w:lastRowLastColumn="0"/>
              <w:rPr>
                <w:sz w:val="16"/>
                <w:szCs w:val="16"/>
              </w:rPr>
            </w:pPr>
            <w:r w:rsidRPr="004E40FD">
              <w:rPr>
                <w:sz w:val="16"/>
                <w:szCs w:val="16"/>
              </w:rPr>
              <w:t>7.2</w:t>
            </w:r>
          </w:p>
        </w:tc>
      </w:tr>
      <w:tr w:rsidR="00DB2EEB" w:rsidRPr="004E40FD" w14:paraId="3E780FD1" w14:textId="77777777" w:rsidTr="008C08C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724" w:type="dxa"/>
            <w:vAlign w:val="center"/>
            <w:hideMark/>
          </w:tcPr>
          <w:p w14:paraId="0E721319" w14:textId="77777777" w:rsidR="00DB2EEB" w:rsidRPr="008C08CE" w:rsidRDefault="00DB2EEB" w:rsidP="00DB2EEB">
            <w:pPr>
              <w:jc w:val="center"/>
              <w:rPr>
                <w:color w:val="CA1E3D"/>
                <w:sz w:val="16"/>
                <w:szCs w:val="16"/>
              </w:rPr>
            </w:pPr>
            <w:proofErr w:type="spellStart"/>
            <w:r w:rsidRPr="008C08CE">
              <w:rPr>
                <w:color w:val="CA1E3D"/>
                <w:sz w:val="16"/>
                <w:szCs w:val="16"/>
              </w:rPr>
              <w:t>Elefac</w:t>
            </w:r>
            <w:proofErr w:type="spellEnd"/>
            <w:r w:rsidRPr="008C08CE">
              <w:rPr>
                <w:color w:val="CA1E3D"/>
                <w:sz w:val="16"/>
                <w:szCs w:val="16"/>
              </w:rPr>
              <w:t xml:space="preserve"> I-205</w:t>
            </w:r>
          </w:p>
        </w:tc>
        <w:tc>
          <w:tcPr>
            <w:tcW w:w="2355" w:type="dxa"/>
            <w:vAlign w:val="center"/>
            <w:hideMark/>
          </w:tcPr>
          <w:p w14:paraId="49536FE3" w14:textId="77777777" w:rsidR="00DB2EEB" w:rsidRPr="008C08CE" w:rsidRDefault="00DB2EEB" w:rsidP="00DB2EEB">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proofErr w:type="spellStart"/>
            <w:r w:rsidRPr="008C08CE">
              <w:rPr>
                <w:b/>
                <w:bCs/>
                <w:color w:val="CA1E3D"/>
                <w:sz w:val="16"/>
                <w:szCs w:val="16"/>
              </w:rPr>
              <w:t>Octyldodecyl</w:t>
            </w:r>
            <w:proofErr w:type="spellEnd"/>
            <w:r w:rsidRPr="008C08CE">
              <w:rPr>
                <w:b/>
                <w:bCs/>
                <w:color w:val="CA1E3D"/>
                <w:sz w:val="16"/>
                <w:szCs w:val="16"/>
              </w:rPr>
              <w:t xml:space="preserve"> </w:t>
            </w:r>
            <w:proofErr w:type="spellStart"/>
            <w:r w:rsidRPr="008C08CE">
              <w:rPr>
                <w:b/>
                <w:bCs/>
                <w:color w:val="CA1E3D"/>
                <w:sz w:val="16"/>
                <w:szCs w:val="16"/>
              </w:rPr>
              <w:t>Neopentanoate</w:t>
            </w:r>
            <w:proofErr w:type="spellEnd"/>
          </w:p>
        </w:tc>
        <w:tc>
          <w:tcPr>
            <w:tcW w:w="1791" w:type="dxa"/>
            <w:vAlign w:val="center"/>
            <w:hideMark/>
          </w:tcPr>
          <w:p w14:paraId="20F82E16" w14:textId="46A6ADFD" w:rsidR="00DB2EEB" w:rsidRPr="008C08CE" w:rsidRDefault="00A76B72" w:rsidP="00DB2EEB">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8C08CE">
              <w:rPr>
                <w:b/>
                <w:bCs/>
                <w:color w:val="CA1E3D"/>
                <w:sz w:val="16"/>
                <w:szCs w:val="16"/>
              </w:rPr>
              <w:t>Alzo International</w:t>
            </w:r>
          </w:p>
        </w:tc>
        <w:tc>
          <w:tcPr>
            <w:tcW w:w="679" w:type="dxa"/>
            <w:vAlign w:val="center"/>
            <w:hideMark/>
          </w:tcPr>
          <w:p w14:paraId="6C0CB491" w14:textId="112BB851" w:rsidR="00DB2EEB" w:rsidRPr="008C08CE" w:rsidRDefault="008C08CE" w:rsidP="00DB2EEB">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8C08CE">
              <w:rPr>
                <w:b/>
                <w:bCs/>
                <w:color w:val="CA1E3D"/>
                <w:sz w:val="16"/>
                <w:szCs w:val="16"/>
              </w:rPr>
              <w:t>10</w:t>
            </w:r>
          </w:p>
        </w:tc>
      </w:tr>
      <w:tr w:rsidR="00DB2EEB" w:rsidRPr="004E40FD" w14:paraId="3C22EDD9" w14:textId="77777777" w:rsidTr="008C08CE">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4" w:type="dxa"/>
            <w:vAlign w:val="center"/>
            <w:hideMark/>
          </w:tcPr>
          <w:p w14:paraId="1F03A98F" w14:textId="77777777" w:rsidR="00DB2EEB" w:rsidRPr="008C08CE" w:rsidRDefault="00DB2EEB" w:rsidP="00DB2EEB">
            <w:pPr>
              <w:jc w:val="center"/>
              <w:rPr>
                <w:color w:val="CA1E3D"/>
                <w:sz w:val="16"/>
                <w:szCs w:val="16"/>
              </w:rPr>
            </w:pPr>
            <w:r w:rsidRPr="008C08CE">
              <w:rPr>
                <w:color w:val="CA1E3D"/>
                <w:sz w:val="16"/>
                <w:szCs w:val="16"/>
              </w:rPr>
              <w:t>Dermol 99</w:t>
            </w:r>
          </w:p>
        </w:tc>
        <w:tc>
          <w:tcPr>
            <w:tcW w:w="2355" w:type="dxa"/>
            <w:vAlign w:val="center"/>
            <w:hideMark/>
          </w:tcPr>
          <w:p w14:paraId="6A8C8440" w14:textId="77777777" w:rsidR="00DB2EEB" w:rsidRPr="008C08CE" w:rsidRDefault="00DB2EEB" w:rsidP="00DB2EEB">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8C08CE">
              <w:rPr>
                <w:b/>
                <w:bCs/>
                <w:color w:val="CA1E3D"/>
                <w:sz w:val="16"/>
                <w:szCs w:val="16"/>
              </w:rPr>
              <w:t>Isononyl Isononanoate</w:t>
            </w:r>
          </w:p>
        </w:tc>
        <w:tc>
          <w:tcPr>
            <w:tcW w:w="1791" w:type="dxa"/>
            <w:vAlign w:val="center"/>
            <w:hideMark/>
          </w:tcPr>
          <w:p w14:paraId="2BBA7906" w14:textId="1EA4C91D" w:rsidR="00DB2EEB" w:rsidRPr="008C08CE" w:rsidRDefault="00A76B72" w:rsidP="00DB2EEB">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8C08CE">
              <w:rPr>
                <w:b/>
                <w:bCs/>
                <w:color w:val="CA1E3D"/>
                <w:sz w:val="16"/>
                <w:szCs w:val="16"/>
              </w:rPr>
              <w:t>Alzo International</w:t>
            </w:r>
          </w:p>
        </w:tc>
        <w:tc>
          <w:tcPr>
            <w:tcW w:w="679" w:type="dxa"/>
            <w:vAlign w:val="center"/>
            <w:hideMark/>
          </w:tcPr>
          <w:p w14:paraId="2BC192A1" w14:textId="77777777" w:rsidR="00DB2EEB" w:rsidRPr="008C08CE" w:rsidRDefault="00DB2EEB" w:rsidP="00DB2EEB">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8C08CE">
              <w:rPr>
                <w:b/>
                <w:bCs/>
                <w:color w:val="CA1E3D"/>
                <w:sz w:val="16"/>
                <w:szCs w:val="16"/>
              </w:rPr>
              <w:t>10</w:t>
            </w:r>
          </w:p>
        </w:tc>
      </w:tr>
      <w:tr w:rsidR="00DB2EEB" w:rsidRPr="004E40FD" w14:paraId="0914FF92" w14:textId="77777777" w:rsidTr="008C08C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4" w:type="dxa"/>
            <w:vAlign w:val="center"/>
            <w:hideMark/>
          </w:tcPr>
          <w:p w14:paraId="1647B0CB" w14:textId="77777777" w:rsidR="00DB2EEB" w:rsidRPr="004E40FD" w:rsidRDefault="00DB2EEB" w:rsidP="00DB2EEB">
            <w:pPr>
              <w:jc w:val="center"/>
              <w:rPr>
                <w:color w:val="000000"/>
                <w:sz w:val="16"/>
                <w:szCs w:val="16"/>
              </w:rPr>
            </w:pPr>
            <w:r w:rsidRPr="004E40FD">
              <w:rPr>
                <w:color w:val="000000"/>
                <w:sz w:val="16"/>
                <w:szCs w:val="16"/>
              </w:rPr>
              <w:t>Total</w:t>
            </w:r>
          </w:p>
        </w:tc>
        <w:tc>
          <w:tcPr>
            <w:tcW w:w="2355" w:type="dxa"/>
            <w:vAlign w:val="center"/>
            <w:hideMark/>
          </w:tcPr>
          <w:p w14:paraId="575620E7" w14:textId="3290E0CC" w:rsidR="00DB2EEB" w:rsidRPr="004E40FD" w:rsidRDefault="00DB2EEB" w:rsidP="00DB2EEB">
            <w:pPr>
              <w:jc w:val="center"/>
              <w:cnfStyle w:val="000000100000" w:firstRow="0" w:lastRow="0" w:firstColumn="0" w:lastColumn="0" w:oddVBand="0" w:evenVBand="0" w:oddHBand="1" w:evenHBand="0" w:firstRowFirstColumn="0" w:firstRowLastColumn="0" w:lastRowFirstColumn="0" w:lastRowLastColumn="0"/>
              <w:rPr>
                <w:b/>
                <w:bCs/>
                <w:color w:val="1F497D"/>
                <w:sz w:val="16"/>
                <w:szCs w:val="16"/>
              </w:rPr>
            </w:pPr>
          </w:p>
        </w:tc>
        <w:tc>
          <w:tcPr>
            <w:tcW w:w="1791" w:type="dxa"/>
            <w:vAlign w:val="center"/>
            <w:hideMark/>
          </w:tcPr>
          <w:p w14:paraId="1E3930DC" w14:textId="68513C30" w:rsidR="00DB2EEB" w:rsidRPr="004E40FD" w:rsidRDefault="00DB2EEB" w:rsidP="00DB2EEB">
            <w:pPr>
              <w:jc w:val="center"/>
              <w:cnfStyle w:val="000000100000" w:firstRow="0" w:lastRow="0" w:firstColumn="0" w:lastColumn="0" w:oddVBand="0" w:evenVBand="0" w:oddHBand="1" w:evenHBand="0" w:firstRowFirstColumn="0" w:firstRowLastColumn="0" w:lastRowFirstColumn="0" w:lastRowLastColumn="0"/>
              <w:rPr>
                <w:b/>
                <w:bCs/>
                <w:color w:val="1F497D"/>
                <w:sz w:val="16"/>
                <w:szCs w:val="16"/>
              </w:rPr>
            </w:pPr>
          </w:p>
        </w:tc>
        <w:tc>
          <w:tcPr>
            <w:tcW w:w="679" w:type="dxa"/>
            <w:vAlign w:val="center"/>
            <w:hideMark/>
          </w:tcPr>
          <w:p w14:paraId="131433D4" w14:textId="77777777" w:rsidR="00DB2EEB" w:rsidRPr="004E40FD" w:rsidRDefault="00DB2EEB" w:rsidP="00DB2EEB">
            <w:pPr>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4E40FD">
              <w:rPr>
                <w:b/>
                <w:bCs/>
                <w:color w:val="000000"/>
                <w:sz w:val="16"/>
                <w:szCs w:val="16"/>
              </w:rPr>
              <w:t>100.0</w:t>
            </w:r>
          </w:p>
        </w:tc>
      </w:tr>
    </w:tbl>
    <w:p w14:paraId="56D4B172" w14:textId="6E86C016" w:rsidR="00583D8C" w:rsidRPr="004E40FD" w:rsidRDefault="00165502" w:rsidP="00583D8C">
      <w:pPr>
        <w:rPr>
          <w:i/>
          <w:iCs/>
          <w:sz w:val="16"/>
          <w:szCs w:val="16"/>
        </w:rPr>
      </w:pPr>
      <w:r w:rsidRPr="004E40FD">
        <w:rPr>
          <w:i/>
          <w:iCs/>
          <w:sz w:val="16"/>
          <w:szCs w:val="16"/>
        </w:rPr>
        <w:t>Approximate active sunscreen level: 5% Titanium Dioxide, 5% Zinc Oxide</w:t>
      </w:r>
    </w:p>
    <w:p w14:paraId="7C2F7D69" w14:textId="77777777" w:rsidR="00DB2EEB" w:rsidRPr="004E40FD" w:rsidRDefault="00DB2EEB" w:rsidP="00583D8C"/>
    <w:p w14:paraId="5E4A9232" w14:textId="6378416D" w:rsidR="00DB2EEB" w:rsidRDefault="00DB2EEB" w:rsidP="00583D8C"/>
    <w:p w14:paraId="1772E684" w14:textId="77777777" w:rsidR="003B4021" w:rsidRDefault="003B4021" w:rsidP="00583D8C"/>
    <w:p w14:paraId="7DD9EF5F" w14:textId="77777777" w:rsidR="00DB2EEB" w:rsidRDefault="00DB2EEB" w:rsidP="00583D8C"/>
    <w:p w14:paraId="06AFA3C8" w14:textId="77777777" w:rsidR="00DB2EEB" w:rsidRDefault="00DB2EEB" w:rsidP="00583D8C"/>
    <w:p w14:paraId="57558127" w14:textId="77777777" w:rsidR="00DB2EEB" w:rsidRDefault="00DB2EEB" w:rsidP="00583D8C"/>
    <w:p w14:paraId="38A83DFA" w14:textId="2104DA12" w:rsidR="00583D8C" w:rsidRDefault="00981333" w:rsidP="00583D8C">
      <w:pPr>
        <w:rPr>
          <w:b/>
          <w:bCs/>
        </w:rPr>
      </w:pPr>
      <w:r w:rsidRPr="00515BEB">
        <w:rPr>
          <w:b/>
          <w:bCs/>
          <w:u w:val="single"/>
        </w:rPr>
        <w:t>Procedure</w:t>
      </w:r>
      <w:r w:rsidR="00583D8C" w:rsidRPr="00DB2EEB">
        <w:rPr>
          <w:b/>
          <w:bCs/>
        </w:rPr>
        <w:t>:</w:t>
      </w:r>
    </w:p>
    <w:p w14:paraId="6BA8A61C" w14:textId="77777777" w:rsidR="00515BEB" w:rsidRPr="00DB2EEB" w:rsidRDefault="00515BEB" w:rsidP="00583D8C">
      <w:pPr>
        <w:rPr>
          <w:b/>
          <w:bCs/>
        </w:rPr>
      </w:pPr>
    </w:p>
    <w:p w14:paraId="4A70A5A4" w14:textId="673AA68E" w:rsidR="008C08CE" w:rsidRDefault="00E76350" w:rsidP="00515BEB">
      <w:pPr>
        <w:numPr>
          <w:ilvl w:val="0"/>
          <w:numId w:val="1"/>
        </w:numPr>
        <w:ind w:left="360"/>
        <w:jc w:val="both"/>
      </w:pPr>
      <w:r>
        <w:t>C</w:t>
      </w:r>
      <w:r w:rsidR="008C08CE" w:rsidRPr="008C08CE">
        <w:t>ombine water, butylene glycol &amp; preservatives into main beaker and begin heating to 65-70° C then add Xanthan Gum to water under Silverson mixing. Once at 65-70° C and a transparent gel is formed, then add Dermothix 100 &amp; mix until homogenous &amp; clear</w:t>
      </w:r>
    </w:p>
    <w:p w14:paraId="7C5D817D" w14:textId="26CE110B" w:rsidR="00662412" w:rsidRDefault="00662412" w:rsidP="00515BEB">
      <w:pPr>
        <w:numPr>
          <w:ilvl w:val="0"/>
          <w:numId w:val="1"/>
        </w:numPr>
        <w:ind w:left="360"/>
        <w:jc w:val="both"/>
      </w:pPr>
      <w:proofErr w:type="gramStart"/>
      <w:r>
        <w:t>In side</w:t>
      </w:r>
      <w:proofErr w:type="gramEnd"/>
      <w:r>
        <w:t xml:space="preserve"> beaker, combine components of phase B, heat to 70° C and mix until all ingredients are well dispersed &amp; melted.</w:t>
      </w:r>
    </w:p>
    <w:p w14:paraId="295E7850" w14:textId="0FDC9C4B" w:rsidR="00583D8C" w:rsidRDefault="00662412" w:rsidP="00515BEB">
      <w:pPr>
        <w:numPr>
          <w:ilvl w:val="0"/>
          <w:numId w:val="1"/>
        </w:numPr>
        <w:ind w:left="360"/>
        <w:jc w:val="both"/>
      </w:pPr>
      <w:r>
        <w:t xml:space="preserve">Emulsify by add phase B to A under high shear for 10 minutes at </w:t>
      </w:r>
      <w:r w:rsidR="00A76B72">
        <w:t>6</w:t>
      </w:r>
      <w:r>
        <w:t>,000 rpm, then begin cooling, mixing the remainder of the batch at 3,500 rpm</w:t>
      </w:r>
      <w:r w:rsidR="00515BEB">
        <w:t>.</w:t>
      </w:r>
    </w:p>
    <w:p w14:paraId="283A5C65" w14:textId="77777777" w:rsidR="00583D8C" w:rsidRDefault="00583D8C" w:rsidP="00583D8C"/>
    <w:p w14:paraId="61F76588" w14:textId="77777777" w:rsidR="00AC6152" w:rsidRDefault="00AC6152"/>
    <w:p w14:paraId="6AFF0040" w14:textId="0B59B895" w:rsidR="00583D8C" w:rsidRDefault="00583D8C" w:rsidP="00583D8C">
      <w:pPr>
        <w:rPr>
          <w:b/>
          <w:bCs/>
        </w:rPr>
      </w:pPr>
      <w:r w:rsidRPr="00515BEB">
        <w:rPr>
          <w:b/>
          <w:bCs/>
          <w:u w:val="single"/>
        </w:rPr>
        <w:t>Alzo Product Benefits</w:t>
      </w:r>
      <w:r w:rsidRPr="00DB2EEB">
        <w:rPr>
          <w:b/>
          <w:bCs/>
        </w:rPr>
        <w:t>:</w:t>
      </w:r>
    </w:p>
    <w:p w14:paraId="0C0AF1BE" w14:textId="77777777" w:rsidR="00515BEB" w:rsidRPr="00DB2EEB" w:rsidRDefault="00515BEB" w:rsidP="00583D8C">
      <w:pPr>
        <w:rPr>
          <w:b/>
          <w:bCs/>
        </w:rPr>
      </w:pPr>
    </w:p>
    <w:p w14:paraId="3DA1889C" w14:textId="77777777" w:rsidR="00255E00" w:rsidRPr="00515BEB" w:rsidRDefault="00255E00" w:rsidP="00255E00">
      <w:pPr>
        <w:jc w:val="both"/>
      </w:pPr>
      <w:r w:rsidRPr="00515BEB">
        <w:rPr>
          <w:b/>
          <w:bCs/>
        </w:rPr>
        <w:t xml:space="preserve">Dermol 99 </w:t>
      </w:r>
      <w:r w:rsidRPr="00515BEB">
        <w:t>– quick-drying and silky-feeling ester</w:t>
      </w:r>
    </w:p>
    <w:p w14:paraId="3090C9FC" w14:textId="77777777" w:rsidR="00255E00" w:rsidRDefault="00255E00" w:rsidP="00515BEB">
      <w:pPr>
        <w:jc w:val="both"/>
        <w:rPr>
          <w:b/>
          <w:bCs/>
        </w:rPr>
      </w:pPr>
    </w:p>
    <w:p w14:paraId="53B97C07" w14:textId="7F45B72A" w:rsidR="00583D8C" w:rsidRPr="00515BEB" w:rsidRDefault="00515BEB" w:rsidP="00515BEB">
      <w:pPr>
        <w:jc w:val="both"/>
      </w:pPr>
      <w:r w:rsidRPr="00515BEB">
        <w:rPr>
          <w:b/>
          <w:bCs/>
        </w:rPr>
        <w:t xml:space="preserve">Dermothix 100 </w:t>
      </w:r>
      <w:r w:rsidRPr="00515BEB">
        <w:t>– water soluble thickener and gelling agent for aqueous systems; high internal phase o/w emulsifier; broad pH stability 2-12</w:t>
      </w:r>
    </w:p>
    <w:p w14:paraId="6D5E6686" w14:textId="599005A9" w:rsidR="00515BEB" w:rsidRPr="00515BEB" w:rsidRDefault="00515BEB" w:rsidP="00515BEB">
      <w:pPr>
        <w:jc w:val="both"/>
      </w:pPr>
    </w:p>
    <w:p w14:paraId="0535FC4A" w14:textId="0062E5D2" w:rsidR="00515BEB" w:rsidRPr="00515BEB" w:rsidRDefault="00515BEB" w:rsidP="00515BEB">
      <w:pPr>
        <w:jc w:val="both"/>
      </w:pPr>
      <w:proofErr w:type="spellStart"/>
      <w:r w:rsidRPr="00515BEB">
        <w:rPr>
          <w:b/>
          <w:bCs/>
        </w:rPr>
        <w:t>Elefac</w:t>
      </w:r>
      <w:proofErr w:type="spellEnd"/>
      <w:r w:rsidRPr="00515BEB">
        <w:rPr>
          <w:b/>
          <w:bCs/>
        </w:rPr>
        <w:t xml:space="preserve"> I-205 – </w:t>
      </w:r>
      <w:r w:rsidRPr="00515BEB">
        <w:t>excellent organic sunscreens solubilizer and TiO</w:t>
      </w:r>
      <w:r w:rsidRPr="00515BEB">
        <w:rPr>
          <w:vertAlign w:val="subscript"/>
        </w:rPr>
        <w:t>2</w:t>
      </w:r>
      <w:r w:rsidRPr="00515BEB">
        <w:t xml:space="preserve"> &amp; </w:t>
      </w:r>
      <w:proofErr w:type="spellStart"/>
      <w:r w:rsidRPr="00515BEB">
        <w:t>ZnO</w:t>
      </w:r>
      <w:proofErr w:type="spellEnd"/>
      <w:r w:rsidRPr="00515BEB">
        <w:t xml:space="preserve"> pigment wetter.</w:t>
      </w:r>
    </w:p>
    <w:p w14:paraId="08AD07F8" w14:textId="7117595B" w:rsidR="00515BEB" w:rsidRPr="00515BEB" w:rsidRDefault="00515BEB" w:rsidP="00515BEB">
      <w:pPr>
        <w:jc w:val="both"/>
      </w:pPr>
    </w:p>
    <w:sectPr w:rsidR="00515BEB" w:rsidRPr="00515BEB" w:rsidSect="00A94420">
      <w:type w:val="continuous"/>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DE9FD" w14:textId="77777777" w:rsidR="00DF2162" w:rsidRDefault="00DF2162" w:rsidP="007051EA">
      <w:r>
        <w:separator/>
      </w:r>
    </w:p>
  </w:endnote>
  <w:endnote w:type="continuationSeparator" w:id="0">
    <w:p w14:paraId="2C1251EB" w14:textId="77777777" w:rsidR="00DF2162" w:rsidRDefault="00DF2162" w:rsidP="0070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CF96" w14:textId="77777777" w:rsidR="00515BEB" w:rsidRPr="00F84963" w:rsidRDefault="00515BEB" w:rsidP="00515BEB">
    <w:pPr>
      <w:jc w:val="center"/>
      <w:rPr>
        <w:rFonts w:ascii="Calibri" w:hAnsi="Calibri"/>
        <w:color w:val="000000"/>
        <w:sz w:val="18"/>
        <w:szCs w:val="22"/>
      </w:rPr>
    </w:pPr>
    <w:r w:rsidRPr="00F84963">
      <w:rPr>
        <w:rFonts w:ascii="Calibri" w:hAnsi="Calibri"/>
        <w:color w:val="000000"/>
        <w:sz w:val="18"/>
        <w:szCs w:val="22"/>
      </w:rPr>
      <w:t xml:space="preserve">All information contained herein is intended primarily to demonstrate the utility of </w:t>
    </w:r>
    <w:r w:rsidRPr="00F84963">
      <w:rPr>
        <w:rFonts w:ascii="Calibri" w:hAnsi="Calibri"/>
        <w:b/>
        <w:bCs/>
        <w:color w:val="000000"/>
        <w:sz w:val="18"/>
        <w:szCs w:val="22"/>
      </w:rPr>
      <w:t xml:space="preserve">ALZO </w:t>
    </w:r>
    <w:r w:rsidRPr="00F84963">
      <w:rPr>
        <w:rFonts w:ascii="Calibri" w:hAnsi="Calibri"/>
        <w:color w:val="000000"/>
        <w:sz w:val="18"/>
        <w:szCs w:val="22"/>
      </w:rPr>
      <w:t>products. Suggestions for uses or applications are only opinions. The user is responsible for determining the suitability of these products for their own particular purpose. We assume no liability in the presentation of this data, nor should this information be constructed as granting license to practice any methods or compositions of matter covered by U.S. or foreign patents.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C68D2" w14:textId="77777777" w:rsidR="00DF2162" w:rsidRDefault="00DF2162" w:rsidP="007051EA">
      <w:r>
        <w:separator/>
      </w:r>
    </w:p>
  </w:footnote>
  <w:footnote w:type="continuationSeparator" w:id="0">
    <w:p w14:paraId="65C0603F" w14:textId="77777777" w:rsidR="00DF2162" w:rsidRDefault="00DF2162" w:rsidP="00705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B508" w14:textId="33A69BD9" w:rsidR="00662412" w:rsidRDefault="00662412" w:rsidP="007051EA">
    <w:pPr>
      <w:jc w:val="center"/>
      <w:rPr>
        <w:color w:val="0000FF"/>
        <w:sz w:val="44"/>
      </w:rPr>
    </w:pPr>
    <w:r w:rsidRPr="000805E9">
      <w:rPr>
        <w:noProof/>
      </w:rPr>
      <w:drawing>
        <wp:inline distT="0" distB="0" distL="0" distR="0" wp14:anchorId="19B59730" wp14:editId="6675BBFA">
          <wp:extent cx="1943100" cy="746760"/>
          <wp:effectExtent l="0" t="0" r="0" b="0"/>
          <wp:docPr id="13" name="Picture 13" descr="C:\Users\mdelfico\Documents\Alzo Logo -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lfico\Documents\Alzo Logo -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46760"/>
                  </a:xfrm>
                  <a:prstGeom prst="rect">
                    <a:avLst/>
                  </a:prstGeom>
                  <a:noFill/>
                  <a:ln>
                    <a:noFill/>
                  </a:ln>
                </pic:spPr>
              </pic:pic>
            </a:graphicData>
          </a:graphic>
        </wp:inline>
      </w:drawing>
    </w:r>
  </w:p>
  <w:p w14:paraId="6AB80DB4" w14:textId="77777777" w:rsidR="00662412" w:rsidRDefault="00662412" w:rsidP="00662412">
    <w:pPr>
      <w:jc w:val="center"/>
      <w:rPr>
        <w:color w:val="FF0000"/>
        <w:sz w:val="20"/>
      </w:rPr>
    </w:pPr>
  </w:p>
  <w:p w14:paraId="028B0B7E" w14:textId="2011FD02" w:rsidR="007051EA" w:rsidRPr="00CB22A9" w:rsidRDefault="007051EA" w:rsidP="00662412">
    <w:pPr>
      <w:jc w:val="center"/>
      <w:rPr>
        <w:color w:val="CA1E3D"/>
        <w:sz w:val="20"/>
      </w:rPr>
    </w:pPr>
    <w:r w:rsidRPr="00662412">
      <w:rPr>
        <w:color w:val="CA1E3D"/>
        <w:sz w:val="20"/>
      </w:rPr>
      <w:t xml:space="preserve">650 Jernee Mill Road   </w:t>
    </w:r>
    <w:r w:rsidRPr="00CB22A9">
      <w:rPr>
        <w:color w:val="CA1E3D"/>
        <w:sz w:val="20"/>
      </w:rPr>
      <w:t>Sayreville, New Jersey   Phone (732) 254-1901</w:t>
    </w:r>
    <w:r w:rsidR="00662412" w:rsidRPr="00CB22A9">
      <w:rPr>
        <w:color w:val="CA1E3D"/>
        <w:sz w:val="20"/>
      </w:rPr>
      <w:t xml:space="preserve">   </w:t>
    </w:r>
    <w:r w:rsidRPr="00CB22A9">
      <w:rPr>
        <w:color w:val="CA1E3D"/>
        <w:sz w:val="20"/>
      </w:rPr>
      <w:t>Fax (732) 254-4423</w:t>
    </w:r>
  </w:p>
  <w:p w14:paraId="44C11261" w14:textId="77777777" w:rsidR="00662412" w:rsidRDefault="00662412" w:rsidP="0066241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3227"/>
    <w:multiLevelType w:val="hybridMultilevel"/>
    <w:tmpl w:val="97808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1227C"/>
    <w:multiLevelType w:val="hybridMultilevel"/>
    <w:tmpl w:val="97808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8C"/>
    <w:rsid w:val="00021DC8"/>
    <w:rsid w:val="00165502"/>
    <w:rsid w:val="00255E00"/>
    <w:rsid w:val="00395246"/>
    <w:rsid w:val="003B4021"/>
    <w:rsid w:val="003D252D"/>
    <w:rsid w:val="0042593A"/>
    <w:rsid w:val="004E40FD"/>
    <w:rsid w:val="00515BEB"/>
    <w:rsid w:val="00583D8C"/>
    <w:rsid w:val="00662412"/>
    <w:rsid w:val="00672132"/>
    <w:rsid w:val="006853AB"/>
    <w:rsid w:val="006F7915"/>
    <w:rsid w:val="007051EA"/>
    <w:rsid w:val="007316DD"/>
    <w:rsid w:val="008C08CE"/>
    <w:rsid w:val="00981333"/>
    <w:rsid w:val="00A76B72"/>
    <w:rsid w:val="00A83DD6"/>
    <w:rsid w:val="00A94420"/>
    <w:rsid w:val="00AC6152"/>
    <w:rsid w:val="00CB22A9"/>
    <w:rsid w:val="00DB2EEB"/>
    <w:rsid w:val="00DF2162"/>
    <w:rsid w:val="00DF3FA1"/>
    <w:rsid w:val="00E01F98"/>
    <w:rsid w:val="00E76350"/>
    <w:rsid w:val="00F33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47589"/>
  <w15:docId w15:val="{93FDA3EE-3A76-4757-AE9F-4E965D51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583D8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7051EA"/>
    <w:pPr>
      <w:tabs>
        <w:tab w:val="center" w:pos="4680"/>
        <w:tab w:val="right" w:pos="9360"/>
      </w:tabs>
    </w:pPr>
  </w:style>
  <w:style w:type="character" w:customStyle="1" w:styleId="HeaderChar">
    <w:name w:val="Header Char"/>
    <w:basedOn w:val="DefaultParagraphFont"/>
    <w:link w:val="Header"/>
    <w:uiPriority w:val="99"/>
    <w:rsid w:val="007051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51EA"/>
    <w:pPr>
      <w:tabs>
        <w:tab w:val="center" w:pos="4680"/>
        <w:tab w:val="right" w:pos="9360"/>
      </w:tabs>
    </w:pPr>
  </w:style>
  <w:style w:type="character" w:customStyle="1" w:styleId="FooterChar">
    <w:name w:val="Footer Char"/>
    <w:basedOn w:val="DefaultParagraphFont"/>
    <w:link w:val="Footer"/>
    <w:uiPriority w:val="99"/>
    <w:rsid w:val="007051E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51EA"/>
    <w:rPr>
      <w:rFonts w:ascii="Tahoma" w:hAnsi="Tahoma" w:cs="Tahoma"/>
      <w:sz w:val="16"/>
      <w:szCs w:val="16"/>
    </w:rPr>
  </w:style>
  <w:style w:type="character" w:customStyle="1" w:styleId="BalloonTextChar">
    <w:name w:val="Balloon Text Char"/>
    <w:basedOn w:val="DefaultParagraphFont"/>
    <w:link w:val="BalloonText"/>
    <w:uiPriority w:val="99"/>
    <w:semiHidden/>
    <w:rsid w:val="007051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670392">
      <w:bodyDiv w:val="1"/>
      <w:marLeft w:val="0"/>
      <w:marRight w:val="0"/>
      <w:marTop w:val="0"/>
      <w:marBottom w:val="0"/>
      <w:divBdr>
        <w:top w:val="none" w:sz="0" w:space="0" w:color="auto"/>
        <w:left w:val="none" w:sz="0" w:space="0" w:color="auto"/>
        <w:bottom w:val="none" w:sz="0" w:space="0" w:color="auto"/>
        <w:right w:val="none" w:sz="0" w:space="0" w:color="auto"/>
      </w:divBdr>
    </w:div>
    <w:div w:id="214712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Tamika Carty</dc:creator>
  <cp:lastModifiedBy>Andrew Goldberg</cp:lastModifiedBy>
  <cp:revision>5</cp:revision>
  <cp:lastPrinted>2020-01-28T15:48:00Z</cp:lastPrinted>
  <dcterms:created xsi:type="dcterms:W3CDTF">2021-09-24T15:52:00Z</dcterms:created>
  <dcterms:modified xsi:type="dcterms:W3CDTF">2021-10-12T17:03:00Z</dcterms:modified>
</cp:coreProperties>
</file>